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0D6592">
        <w:rPr>
          <w:b/>
        </w:rPr>
        <w:t>3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Контент-страте</w:t>
            </w:r>
            <w:bookmarkStart w:id="1" w:name="_GoBack"/>
            <w:bookmarkEnd w:id="1"/>
            <w:r>
              <w:t>гия в социальных медиа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</w:pPr>
            <w:r>
              <w:t>Медиакоммуникации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9F0EBA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9F0EBA">
            <w:pPr>
              <w:widowControl w:val="0"/>
              <w:jc w:val="center"/>
            </w:pPr>
            <w:r>
              <w:t>Коммерция и бизнес-информатика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История и перспективы развития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0D6592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0D6592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Pr="004E1B3E" w:rsidRDefault="000D6592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92" w:rsidRDefault="000D6592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92" w:rsidRPr="00A87FBC" w:rsidRDefault="000D6592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D2" w:rsidRDefault="00DF55D2" w:rsidP="00B47793">
      <w:r>
        <w:separator/>
      </w:r>
    </w:p>
  </w:endnote>
  <w:endnote w:type="continuationSeparator" w:id="0">
    <w:p w:rsidR="00DF55D2" w:rsidRDefault="00DF55D2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D2" w:rsidRDefault="00DF55D2" w:rsidP="00B47793">
      <w:r>
        <w:separator/>
      </w:r>
    </w:p>
  </w:footnote>
  <w:footnote w:type="continuationSeparator" w:id="0">
    <w:p w:rsidR="00DF55D2" w:rsidRDefault="00DF55D2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0D6592"/>
    <w:rsid w:val="0011265A"/>
    <w:rsid w:val="00123041"/>
    <w:rsid w:val="00125C0D"/>
    <w:rsid w:val="001369AF"/>
    <w:rsid w:val="00171612"/>
    <w:rsid w:val="001A2AE6"/>
    <w:rsid w:val="001D3C6B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31099B"/>
    <w:rsid w:val="00316BE5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7188C"/>
    <w:rsid w:val="00575D33"/>
    <w:rsid w:val="005767C6"/>
    <w:rsid w:val="005A1AD3"/>
    <w:rsid w:val="005C0AB3"/>
    <w:rsid w:val="00602A8A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55D2"/>
    <w:rsid w:val="00DF7EAB"/>
    <w:rsid w:val="00E00BF1"/>
    <w:rsid w:val="00E01A3D"/>
    <w:rsid w:val="00E051C7"/>
    <w:rsid w:val="00E141B6"/>
    <w:rsid w:val="00E42CBB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B6F5-32E4-4EE7-B2CC-60DDF4D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5</cp:revision>
  <dcterms:created xsi:type="dcterms:W3CDTF">2023-09-13T11:47:00Z</dcterms:created>
  <dcterms:modified xsi:type="dcterms:W3CDTF">2024-12-10T07:34:00Z</dcterms:modified>
</cp:coreProperties>
</file>